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0" w:name="chuong_pl_10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Biểu mẫu 10</w:t>
      </w:r>
      <w:bookmarkEnd w:id="0"/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      PHÒNG GD&amp;ĐT HẠ LONG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>TRƯỜNG THCS TRẦN QUỐC TOẢN</w:t>
      </w:r>
    </w:p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1" w:name="chuong_pl_10_name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2" w:name="chuong_pl_10_name_name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2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 xml:space="preserve">2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- 202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>3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4530"/>
        <w:gridCol w:w="1198"/>
        <w:gridCol w:w="873"/>
        <w:gridCol w:w="930"/>
        <w:gridCol w:w="938"/>
        <w:gridCol w:w="9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551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59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Tổ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ng số</w:t>
            </w:r>
          </w:p>
        </w:tc>
        <w:tc>
          <w:tcPr>
            <w:tcW w:w="1784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Chia ra theo khối lớp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 6  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7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8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Lớp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hạnh kiểm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2189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502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489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591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607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Tốt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2094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(95.7)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481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(95.8%)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466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(95.3%)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546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(92.4%)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601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(99.0%)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93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(4.2)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(4.2%)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22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(4.5%)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44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(7.5%)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(1.0%)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(0.1)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(0.2%)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(0.2%)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chia theo học lực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2189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502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489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591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607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1038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(47.4)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285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(56.8%)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218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(44.6%)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250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(42.3%)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285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(47.0%)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772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(35.3)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156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(31.1%)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161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(32.9%)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214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(36.2%)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241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(39.7%)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332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(15.2)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(10.2%)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95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(19.4%)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109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(18.4%)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77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(12.7%)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Yếu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(1.4)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(1.2%)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(2.3%)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14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(2.4%)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Kém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ổng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hợp kết quả cuối năm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2189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502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489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591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607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Lên lớp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2158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(98.6%)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496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(98.9%)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478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(97.6%)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577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(97.6%)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607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(100%)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Học sinh giỏi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1038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(47.4)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285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(56.8%)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218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(44.6%)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250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(42.3%)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285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(47.0%)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Học sinh tiên tiến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772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(35.3)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156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(31.1%)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161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(32.9%)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214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(36.2%)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241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(39.7%)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Thi lại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(1.4)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(1.2%)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(2.3%)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14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(2.4%)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Lưu ban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Chuy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 trường đến/đi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6/10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3/1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4/2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2/1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Bị đu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i học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Bỏ học (qua kỳ nghỉ hè năm trước và trong năm học)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IV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đạt giải các kỳ thi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giỏi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Cấp huyện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83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7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80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ấp tỉnh/thành phố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Quốc gia, khu vực một số nước, quốc 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ế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dự xét hoặc dự thi tốt nghiệp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được công nhận tốt nghiệp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607</w:t>
            </w: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Giỏi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285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(47.0%)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241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(39.7%)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77</w:t>
            </w:r>
          </w:p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(12.7%)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học sinh thi đỗ đại học, cao đ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ẳ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nam/số học sinh nữ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1146/1043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254/248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253/236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328/263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305/302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551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sinh dân tộc thiểu số</w:t>
            </w:r>
          </w:p>
        </w:tc>
        <w:tc>
          <w:tcPr>
            <w:tcW w:w="35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35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0"/>
        <w:gridCol w:w="4950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 xml:space="preserve">Hạ Long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, ngày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tháng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 xml:space="preserve"> 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2023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(Ký tên và đóng dấu)</w:t>
            </w: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Hoàng Thị Phương Hoa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  <w:bookmarkStart w:id="3" w:name="chuong_pl_11"/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both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Biểu mẫu 11</w:t>
      </w:r>
      <w:bookmarkEnd w:id="3"/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4" w:name="chuong_pl_11_name"/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      PHÒNG GD&amp;ĐT HẠ LONG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>TRƯỜNG THCS TRẦN QUỐC TOẢN</w:t>
      </w: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4"/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5" w:name="chuong_pl_11_name_name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 xml:space="preserve">Công khai thông tin cơ sở vật chất của trường trung học cơ sở và trường trung học phổ thông, năm học </w:t>
      </w:r>
      <w:bookmarkEnd w:id="5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- 202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>3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427"/>
        <w:gridCol w:w="1806"/>
        <w:gridCol w:w="1908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4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7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9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Bình quân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 phòng học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/học sinh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Phòng học kiên 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ố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Phòng học bán kiên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ố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phòng học bộ môn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phòng học đa chức năng (có phương tiện nghe nhìn)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Bình quân lớp/phòng học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Bình quân học sinh/lớp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47.5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ố điểm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trường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diện tích đất (m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diện tích sân chơi, bãi tập (m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1541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diện tích các phòng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2394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Diện tích phòng học (m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53.2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Diện tích phòng học bộ môn (m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53.2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Diện tích thư viện (m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53.2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Diện tích nhà tập đa năng (Phòng giáo dục rèn luyện thể chất) (m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phòng hoạt động Đoàn Đội, phòng truyền thống (m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VII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thiết bị dạy học tối thiểu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sz w:val="26"/>
                <w:szCs w:val="26"/>
                <w:lang w:val="en-US" w:eastAsia="en-US" w:bidi="ar-SA"/>
              </w:rPr>
            </w:pPr>
            <w:r>
              <w:rPr>
                <w:b/>
                <w:sz w:val="26"/>
                <w:szCs w:val="26"/>
                <w:lang w:val="en-US"/>
              </w:rPr>
              <w:t>40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Số bộ/lớp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ng s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ố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thiết bị dạy học 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i thi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u hiện có theo quy đ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nh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ổ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ng s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ố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thiết bị dạy học t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i thi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ể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u còn thi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u so với quy định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Khối lớp...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Khu vườn sinh vật, vườn địa l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ý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(diện tích/thiết b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ị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VIII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máy vi tính đang sử dụng phục vụ học t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ập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sz w:val="26"/>
                <w:szCs w:val="26"/>
                <w:lang w:val="en-US" w:eastAsia="en-US" w:bidi="ar-SA"/>
              </w:rPr>
            </w:pPr>
            <w:r>
              <w:rPr>
                <w:b/>
                <w:sz w:val="26"/>
                <w:szCs w:val="26"/>
                <w:lang w:val="en-US"/>
              </w:rPr>
              <w:t>52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học sinh/bộ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thiết bị dùng chung khác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b/>
                <w:sz w:val="26"/>
                <w:szCs w:val="26"/>
                <w:lang w:val="en-US" w:eastAsia="en-US" w:bidi="ar-SA"/>
              </w:rPr>
            </w:pPr>
            <w:r>
              <w:rPr>
                <w:b/>
                <w:sz w:val="26"/>
                <w:szCs w:val="26"/>
                <w:lang w:val="en-US"/>
              </w:rPr>
              <w:t>33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thiết bị/lớp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y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chiếu OverHead/projector/vật th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ể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7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5274"/>
        <w:gridCol w:w="1217"/>
        <w:gridCol w:w="2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IX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thiết bị đang sử dụng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thiết bị/lớp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Má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y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chiếu OverHead/projector/vật th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ể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120"/>
              <w:jc w:val="center"/>
              <w:rPr>
                <w:rFonts w:asciiTheme="minorHAnsi" w:hAnsiTheme="minorHAnsi" w:eastAsiaTheme="minorEastAsia" w:cstheme="minorBidi"/>
                <w:sz w:val="26"/>
                <w:szCs w:val="26"/>
                <w:lang w:val="en-US" w:eastAsia="en-US" w:bidi="ar-SA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26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……………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927"/>
        <w:gridCol w:w="7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l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ượ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ng (m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3144"/>
        <w:gridCol w:w="2536"/>
        <w:gridCol w:w="1420"/>
        <w:gridCol w:w="19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lượng phòng, tổng diện tích (m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Diện tích bình quân/chỗ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Khu 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ộ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2664"/>
        <w:gridCol w:w="1537"/>
        <w:gridCol w:w="1230"/>
        <w:gridCol w:w="1435"/>
        <w:gridCol w:w="922"/>
        <w:gridCol w:w="14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Số 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/học sinh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Nam/Nữ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Đ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ạ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chuẩn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v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Chưa đạt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chuẩn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ổ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ề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số 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5173"/>
        <w:gridCol w:w="1927"/>
        <w:gridCol w:w="192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Không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uồn nước sinh hoạt h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ợ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uồn đi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(lưới, phát đi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>
      <w:pPr>
        <w:shd w:val="clear" w:color="auto" w:fill="FFFFFF"/>
        <w:spacing w:before="120" w:after="120" w:line="234" w:lineRule="atLeast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 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0"/>
        <w:gridCol w:w="4950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2500" w:type="pct"/>
            <w:shd w:val="clear" w:color="auto" w:fill="FFFFFF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 xml:space="preserve">Hạ Long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, ngày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tháng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 xml:space="preserve"> 6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2023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(Ký tên và đóng dấu)</w:t>
            </w: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</w:p>
          <w:p>
            <w:pPr>
              <w:spacing w:before="120" w:after="120" w:line="234" w:lineRule="atLeast"/>
              <w:ind w:firstLine="520" w:firstLineChars="20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Hoàng Thị Phương Hoa</w:t>
            </w:r>
          </w:p>
        </w:tc>
      </w:tr>
    </w:tbl>
    <w:p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 </w:t>
      </w: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  <w:bookmarkStart w:id="6" w:name="chuong_pl_12"/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>Bi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ểu mẫu 12</w:t>
      </w:r>
      <w:bookmarkEnd w:id="6"/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bookmarkStart w:id="7" w:name="chuong_pl_12_name"/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       PHÒNG GD&amp;ĐT HẠ LONG</w:t>
      </w:r>
    </w:p>
    <w:p>
      <w:pP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>TRƯỜNG THCS TRẦN QUỐC TOẢN</w:t>
      </w: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</w:pPr>
    </w:p>
    <w:p>
      <w:pPr>
        <w:shd w:val="clear" w:color="auto" w:fill="FFFFFF"/>
        <w:spacing w:after="0" w:line="234" w:lineRule="atLeast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THÔNG BÁO</w:t>
      </w:r>
      <w:bookmarkEnd w:id="7"/>
    </w:p>
    <w:p>
      <w:pPr>
        <w:shd w:val="clear" w:color="auto" w:fill="FFFFFF"/>
        <w:spacing w:after="0" w:line="234" w:lineRule="atLeast"/>
        <w:jc w:val="center"/>
        <w:rPr>
          <w:rFonts w:hint="default" w:ascii="Times New Roman" w:hAnsi="Times New Roman" w:eastAsia="Times New Roman" w:cs="Times New Roman"/>
          <w:color w:val="000000"/>
          <w:sz w:val="26"/>
          <w:szCs w:val="26"/>
          <w:lang w:val="en-US"/>
        </w:rPr>
      </w:pPr>
      <w:bookmarkStart w:id="8" w:name="chuong_pl_12_name_name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8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 - 202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6"/>
          <w:szCs w:val="26"/>
          <w:lang w:val="en-US"/>
        </w:rPr>
        <w:t>3</w:t>
      </w:r>
    </w:p>
    <w:tbl>
      <w:tblPr>
        <w:tblStyle w:val="3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511"/>
        <w:gridCol w:w="2042"/>
        <w:gridCol w:w="600"/>
        <w:gridCol w:w="342"/>
        <w:gridCol w:w="477"/>
        <w:gridCol w:w="417"/>
        <w:gridCol w:w="404"/>
        <w:gridCol w:w="151"/>
        <w:gridCol w:w="223"/>
        <w:gridCol w:w="608"/>
        <w:gridCol w:w="616"/>
        <w:gridCol w:w="616"/>
        <w:gridCol w:w="620"/>
        <w:gridCol w:w="557"/>
        <w:gridCol w:w="477"/>
        <w:gridCol w:w="694"/>
        <w:gridCol w:w="545"/>
        <w:gridCol w:w="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2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30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Tổng số</w:t>
            </w:r>
          </w:p>
        </w:tc>
        <w:tc>
          <w:tcPr>
            <w:tcW w:w="1319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Trình độ đào tạo</w:t>
            </w:r>
          </w:p>
        </w:tc>
        <w:tc>
          <w:tcPr>
            <w:tcW w:w="93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Hạng chức danh nghề nghiệp</w:t>
            </w:r>
          </w:p>
        </w:tc>
        <w:tc>
          <w:tcPr>
            <w:tcW w:w="114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Chuẩn nghề nghiệp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ĐH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CĐ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TC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Dưới TC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Hạng III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Hạng II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Hạng I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Khá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Kém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Giáo viên</w:t>
            </w:r>
          </w:p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Trong đó số giáo viên dạy môn: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Lý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2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2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Hóa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3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Ngữ văn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20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Địa 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Sinh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Công nghệ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Thể dục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Mĩ thuật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Âm nhạc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Cán bộ quản lý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3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1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2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văn thư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kế toán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1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Thủ quỹ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y tế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1 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1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thư viện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thiết bị, thí nghiệm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hỗ trợ giáo dục người huyết tật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Nhân viên công nghệ thông tin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pct"/>
          <w:wAfter w:w="11" w:type="pct"/>
          <w:tblCellSpacing w:w="0" w:type="dxa"/>
        </w:trPr>
        <w:tc>
          <w:tcPr>
            <w:tcW w:w="2487" w:type="pct"/>
            <w:gridSpan w:val="8"/>
            <w:shd w:val="clear" w:color="auto" w:fill="FFFFFF"/>
          </w:tcPr>
          <w:p>
            <w:pPr>
              <w:spacing w:before="120" w:after="120" w:line="234" w:lineRule="atLeas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89" w:type="pct"/>
            <w:gridSpan w:val="9"/>
            <w:shd w:val="clear" w:color="auto" w:fill="FFFFFF"/>
          </w:tcPr>
          <w:p>
            <w:pPr>
              <w:spacing w:before="120" w:after="120" w:line="234" w:lineRule="atLeast"/>
              <w:jc w:val="center"/>
              <w:rPr>
                <w:rFonts w:hint="default" w:ascii="Times New Roman" w:hAnsi="Times New Roman" w:eastAsia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</w:rPr>
              <w:t>Hồng Hà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val="vi-VN"/>
              </w:rPr>
              <w:t>, ngày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i/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</w:rPr>
              <w:t xml:space="preserve">06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6"/>
                <w:szCs w:val="26"/>
              </w:rPr>
              <w:t> 202</w:t>
            </w:r>
            <w:r>
              <w:rPr>
                <w:rFonts w:hint="default" w:ascii="Times New Roman" w:hAnsi="Times New Roman" w:eastAsia="Times New Roman" w:cs="Times New Roman"/>
                <w:i/>
                <w:color w:val="000000"/>
                <w:sz w:val="26"/>
                <w:szCs w:val="26"/>
                <w:lang w:val="en-US"/>
              </w:rPr>
              <w:t>3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</w:pPr>
            <w:bookmarkStart w:id="9" w:name="_GoBack"/>
            <w:bookmarkEnd w:id="9"/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</w:pPr>
          </w:p>
          <w:p>
            <w:pPr>
              <w:spacing w:before="120" w:after="120" w:line="234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  <w:t>Hoàng Thị Phương Hoa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6"/>
                <w:szCs w:val="26"/>
              </w:rPr>
              <w:br w:type="textWrapping"/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sectPr>
      <w:pgSz w:w="12240" w:h="15840"/>
      <w:pgMar w:top="851" w:right="900" w:bottom="1135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.VnArial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B7703"/>
    <w:rsid w:val="00323375"/>
    <w:rsid w:val="00426851"/>
    <w:rsid w:val="00470E82"/>
    <w:rsid w:val="006F2840"/>
    <w:rsid w:val="00703A17"/>
    <w:rsid w:val="00832FBB"/>
    <w:rsid w:val="00C400A2"/>
    <w:rsid w:val="00CB6D8F"/>
    <w:rsid w:val="00DF42D9"/>
    <w:rsid w:val="00E201B1"/>
    <w:rsid w:val="00E26F96"/>
    <w:rsid w:val="00EB7703"/>
    <w:rsid w:val="1A772C7B"/>
    <w:rsid w:val="2E1B26D3"/>
    <w:rsid w:val="476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981</Words>
  <Characters>5594</Characters>
  <Lines>46</Lines>
  <Paragraphs>13</Paragraphs>
  <TotalTime>10</TotalTime>
  <ScaleCrop>false</ScaleCrop>
  <LinksUpToDate>false</LinksUpToDate>
  <CharactersWithSpaces>6562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2020-05-12T09:10:00Z</dcterms:created>
  <dc:creator>Admin</dc:creator>
  <cp:lastModifiedBy>Acer</cp:lastModifiedBy>
  <dcterms:modified xsi:type="dcterms:W3CDTF">2023-07-12T08:48:21Z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16D1C1D41A12419C9D061B7F7D9770D1</vt:lpwstr>
  </property>
</Properties>
</file>